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A7" w:rsidRPr="00BB3312" w:rsidRDefault="002D45A7" w:rsidP="002D45A7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BB3312">
        <w:rPr>
          <w:rFonts w:ascii="Times New Roman" w:hAnsi="Times New Roman"/>
          <w:b/>
          <w:sz w:val="36"/>
          <w:szCs w:val="36"/>
          <w:lang w:eastAsia="ru-RU"/>
        </w:rPr>
        <w:t>Администрация Иртышского сельского поселения</w:t>
      </w:r>
    </w:p>
    <w:p w:rsidR="002D45A7" w:rsidRPr="00CE6647" w:rsidRDefault="002D45A7" w:rsidP="002D45A7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CE6647">
        <w:rPr>
          <w:rFonts w:ascii="Times New Roman" w:hAnsi="Times New Roman"/>
          <w:b/>
          <w:sz w:val="36"/>
          <w:szCs w:val="36"/>
          <w:lang w:eastAsia="ru-RU"/>
        </w:rPr>
        <w:t>Черлакского муниципального района Омской области</w:t>
      </w:r>
    </w:p>
    <w:p w:rsidR="002D45A7" w:rsidRPr="00BB3312" w:rsidRDefault="002D45A7" w:rsidP="002D45A7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</w:p>
    <w:p w:rsidR="002D45A7" w:rsidRPr="00BB3312" w:rsidRDefault="002D45A7" w:rsidP="002D45A7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 w:rsidRPr="00BB3312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2D45A7" w:rsidRPr="00BB3312" w:rsidRDefault="002D45A7" w:rsidP="002D45A7">
      <w:pPr>
        <w:tabs>
          <w:tab w:val="left" w:pos="4100"/>
        </w:tabs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BB3312">
        <w:rPr>
          <w:rFonts w:ascii="Times New Roman" w:hAnsi="Times New Roman"/>
          <w:b/>
          <w:sz w:val="32"/>
          <w:szCs w:val="32"/>
          <w:lang w:eastAsia="ru-RU"/>
        </w:rPr>
        <w:tab/>
      </w:r>
    </w:p>
    <w:p w:rsidR="002D45A7" w:rsidRPr="00BB3312" w:rsidRDefault="002D45A7" w:rsidP="002D45A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05</w:t>
      </w:r>
      <w:r w:rsidRPr="00BB331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Pr="00BB3312">
        <w:rPr>
          <w:rFonts w:ascii="Times New Roman" w:hAnsi="Times New Roman"/>
          <w:b/>
          <w:sz w:val="28"/>
          <w:szCs w:val="28"/>
          <w:lang w:eastAsia="ru-RU"/>
        </w:rPr>
        <w:t xml:space="preserve"> 2025 года № </w:t>
      </w:r>
      <w:r>
        <w:rPr>
          <w:rFonts w:ascii="Times New Roman" w:hAnsi="Times New Roman"/>
          <w:b/>
          <w:sz w:val="28"/>
          <w:szCs w:val="28"/>
          <w:lang w:eastAsia="ru-RU"/>
        </w:rPr>
        <w:t>13</w:t>
      </w:r>
      <w:r w:rsidRPr="00BB3312">
        <w:rPr>
          <w:rFonts w:ascii="Times New Roman" w:hAnsi="Times New Roman"/>
          <w:b/>
          <w:sz w:val="28"/>
          <w:szCs w:val="28"/>
          <w:lang w:eastAsia="ru-RU"/>
        </w:rPr>
        <w:t>-п</w:t>
      </w:r>
    </w:p>
    <w:p w:rsidR="002D45A7" w:rsidRPr="00BB3312" w:rsidRDefault="002D45A7" w:rsidP="002D45A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45A7" w:rsidRPr="00BB3312" w:rsidRDefault="002D45A7" w:rsidP="002D45A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3312">
        <w:rPr>
          <w:rFonts w:ascii="Times New Roman" w:hAnsi="Times New Roman"/>
          <w:sz w:val="24"/>
          <w:szCs w:val="24"/>
          <w:lang w:eastAsia="ru-RU"/>
        </w:rPr>
        <w:t>с. Иртыш, Черлакского района Омской области</w:t>
      </w:r>
    </w:p>
    <w:p w:rsidR="002D45A7" w:rsidRPr="00BB3312" w:rsidRDefault="002D45A7" w:rsidP="002D45A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180"/>
      </w:tblGrid>
      <w:tr w:rsidR="002D45A7" w:rsidRPr="00BB3312" w:rsidTr="006239BB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62"/>
            </w:tblGrid>
            <w:tr w:rsidR="002D45A7" w:rsidRPr="00BB3312" w:rsidTr="006239BB">
              <w:tc>
                <w:tcPr>
                  <w:tcW w:w="4962" w:type="dxa"/>
                  <w:shd w:val="clear" w:color="auto" w:fill="auto"/>
                </w:tcPr>
                <w:p w:rsidR="002D45A7" w:rsidRPr="00BB3312" w:rsidRDefault="002D45A7" w:rsidP="006239B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B331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«Об утверждении отчета исполнения прогнозного плана (программы) приватизации собственности Иртышского сельского поселения Черлакского муниципального района за 2024год»</w:t>
                  </w:r>
                </w:p>
              </w:tc>
              <w:bookmarkStart w:id="0" w:name="_GoBack"/>
              <w:bookmarkEnd w:id="0"/>
            </w:tr>
          </w:tbl>
          <w:p w:rsidR="002D45A7" w:rsidRPr="00BB3312" w:rsidRDefault="002D45A7" w:rsidP="006239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5A7" w:rsidRPr="00BB3312" w:rsidRDefault="002D45A7" w:rsidP="006239B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B3312">
              <w:rPr>
                <w:rFonts w:ascii="Times New Roman" w:hAnsi="Times New Roman"/>
                <w:sz w:val="28"/>
                <w:szCs w:val="28"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приватизации государственного и муниципального имущества», Положения  об управлении муниципальной собственностью Иртышского сельского поселения Черлакского муниципального района, утвержденного решением Совета Иртышского сельского поселения от 28.03.2011г. № 9, в соответствии с постановлением Администрации Иртышского сельского поселения от 19.11.2024 № 111-п ««Об</w:t>
            </w:r>
            <w:proofErr w:type="gramEnd"/>
            <w:r w:rsidRPr="00BB3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B3312">
              <w:rPr>
                <w:rFonts w:ascii="Times New Roman" w:hAnsi="Times New Roman"/>
                <w:sz w:val="28"/>
                <w:szCs w:val="28"/>
              </w:rPr>
              <w:t>утверждении</w:t>
            </w:r>
            <w:proofErr w:type="gramEnd"/>
            <w:r w:rsidRPr="00BB3312">
              <w:rPr>
                <w:rFonts w:ascii="Times New Roman" w:hAnsi="Times New Roman"/>
                <w:sz w:val="28"/>
                <w:szCs w:val="28"/>
              </w:rPr>
              <w:t xml:space="preserve"> прогнозного плана (программы) приватизации собственности Иртышского сельского поселения Черлакского муниципального района на 2024-2026 гг.» (в редакции постановления от 19.12.2024 № 128-п) </w:t>
            </w:r>
          </w:p>
          <w:p w:rsidR="002D45A7" w:rsidRPr="00BB3312" w:rsidRDefault="002D45A7" w:rsidP="006239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312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gramStart"/>
            <w:r w:rsidRPr="00BB331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B3312">
              <w:rPr>
                <w:rFonts w:ascii="Times New Roman" w:hAnsi="Times New Roman"/>
                <w:sz w:val="28"/>
                <w:szCs w:val="28"/>
              </w:rPr>
              <w:t xml:space="preserve"> О С Т А Н О В Л Я Ю:</w:t>
            </w:r>
          </w:p>
          <w:p w:rsidR="002D45A7" w:rsidRPr="00BB3312" w:rsidRDefault="002D45A7" w:rsidP="006239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312">
              <w:rPr>
                <w:rFonts w:ascii="Times New Roman" w:hAnsi="Times New Roman"/>
                <w:sz w:val="28"/>
                <w:szCs w:val="28"/>
              </w:rPr>
              <w:t xml:space="preserve">1. Утвердить отчет об итогах исполнения прогнозного плана (программы) приватизации собственности Иртышского сельского поселения Черлакского муниципального района за 2024 год согласно приложению к настоящему постановлению. </w:t>
            </w:r>
          </w:p>
          <w:p w:rsidR="002D45A7" w:rsidRPr="00BB3312" w:rsidRDefault="002D45A7" w:rsidP="006239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312">
              <w:rPr>
                <w:rFonts w:ascii="Times New Roman" w:hAnsi="Times New Roman"/>
                <w:sz w:val="28"/>
                <w:szCs w:val="28"/>
              </w:rPr>
              <w:t>2. Опубликовать настоящее постановление в газете «Муниципальный вестник Иртышского сельского поселения» и на официальном сайте Иртышского сельского поселения в сети Интернет.</w:t>
            </w:r>
          </w:p>
          <w:p w:rsidR="002D45A7" w:rsidRPr="00BB3312" w:rsidRDefault="002D45A7" w:rsidP="006239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312">
              <w:rPr>
                <w:rFonts w:ascii="Times New Roman" w:hAnsi="Times New Roman"/>
                <w:sz w:val="28"/>
                <w:szCs w:val="28"/>
              </w:rPr>
              <w:t>3 Настоящее постановление вступает в силу со дня его принятия.</w:t>
            </w:r>
          </w:p>
          <w:p w:rsidR="002D45A7" w:rsidRDefault="002D45A7" w:rsidP="006239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312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gramStart"/>
            <w:r w:rsidRPr="00BB3312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B3312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2D45A7" w:rsidRDefault="002D45A7" w:rsidP="006239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5A7" w:rsidRPr="00BB3312" w:rsidRDefault="002D45A7" w:rsidP="006239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5A7" w:rsidRDefault="002D45A7" w:rsidP="00183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312">
              <w:rPr>
                <w:rFonts w:ascii="Times New Roman" w:hAnsi="Times New Roman"/>
                <w:sz w:val="28"/>
                <w:szCs w:val="28"/>
              </w:rPr>
              <w:t>Глава Иртышского сельского поселения                                     Н.Г. Шульга</w:t>
            </w:r>
          </w:p>
          <w:p w:rsidR="00183137" w:rsidRPr="00BB3312" w:rsidRDefault="00183137" w:rsidP="0018313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tbl>
      <w:tblPr>
        <w:tblpPr w:leftFromText="180" w:rightFromText="180" w:horzAnchor="page" w:tblpX="12763" w:tblpY="-1185"/>
        <w:tblW w:w="3600" w:type="dxa"/>
        <w:tblLook w:val="04A0" w:firstRow="1" w:lastRow="0" w:firstColumn="1" w:lastColumn="0" w:noHBand="0" w:noVBand="1"/>
      </w:tblPr>
      <w:tblGrid>
        <w:gridCol w:w="3600"/>
      </w:tblGrid>
      <w:tr w:rsidR="002D45A7" w:rsidRPr="00BB3312" w:rsidTr="006239BB">
        <w:trPr>
          <w:trHeight w:val="2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31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Приложение № 1</w:t>
            </w:r>
          </w:p>
        </w:tc>
      </w:tr>
      <w:tr w:rsidR="002D45A7" w:rsidRPr="00BB3312" w:rsidTr="006239BB">
        <w:trPr>
          <w:trHeight w:val="106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312">
              <w:rPr>
                <w:rFonts w:ascii="Times New Roman" w:hAnsi="Times New Roman"/>
                <w:sz w:val="20"/>
                <w:szCs w:val="20"/>
                <w:lang w:eastAsia="ru-RU"/>
              </w:rPr>
              <w:t>к Постановлению</w:t>
            </w:r>
            <w:r w:rsidRPr="00BB331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Администрации Иртышского сельского поселения</w:t>
            </w:r>
            <w:r w:rsidRPr="00BB331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от 00 января 2025 г. № 00-п</w:t>
            </w:r>
            <w:r w:rsidRPr="00BB331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</w:p>
        </w:tc>
      </w:tr>
    </w:tbl>
    <w:p w:rsidR="00183137" w:rsidRDefault="00183137" w:rsidP="006239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83137" w:rsidSect="0018313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16"/>
      </w:tblGrid>
      <w:tr w:rsidR="002D45A7" w:rsidTr="006239BB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2D45A7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</w:tcPr>
          <w:p w:rsidR="002D45A7" w:rsidRPr="00195333" w:rsidRDefault="002D45A7" w:rsidP="006239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5333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2D45A7" w:rsidRPr="00195333" w:rsidRDefault="002D45A7" w:rsidP="006239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5333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2D45A7" w:rsidRPr="00195333" w:rsidRDefault="002D45A7" w:rsidP="006239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5333">
              <w:rPr>
                <w:rFonts w:ascii="Times New Roman" w:hAnsi="Times New Roman"/>
                <w:sz w:val="24"/>
                <w:szCs w:val="24"/>
              </w:rPr>
              <w:t>Администрации Иртышского сельского поселения</w:t>
            </w:r>
          </w:p>
          <w:p w:rsidR="002D45A7" w:rsidRPr="00195333" w:rsidRDefault="002D45A7" w:rsidP="006239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5333">
              <w:rPr>
                <w:rFonts w:ascii="Times New Roman" w:hAnsi="Times New Roman"/>
                <w:sz w:val="24"/>
                <w:szCs w:val="24"/>
              </w:rPr>
              <w:t>от 00 января 2025 г. № 00-п</w:t>
            </w:r>
          </w:p>
          <w:p w:rsidR="002D45A7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45A7" w:rsidRDefault="002D45A7" w:rsidP="002D45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45A7" w:rsidRDefault="002D45A7" w:rsidP="002D45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ОТЧЕТ</w:t>
      </w:r>
    </w:p>
    <w:p w:rsidR="002D45A7" w:rsidRPr="00BB3312" w:rsidRDefault="002D45A7" w:rsidP="002D45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 итогах исполнения прогнозных планов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программ) приватизации государственного и  муниципального имущества     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954"/>
        <w:gridCol w:w="423"/>
        <w:gridCol w:w="412"/>
        <w:gridCol w:w="11"/>
        <w:gridCol w:w="414"/>
        <w:gridCol w:w="151"/>
        <w:gridCol w:w="417"/>
        <w:gridCol w:w="9"/>
        <w:gridCol w:w="558"/>
        <w:gridCol w:w="9"/>
        <w:gridCol w:w="425"/>
        <w:gridCol w:w="418"/>
        <w:gridCol w:w="149"/>
        <w:gridCol w:w="276"/>
        <w:gridCol w:w="149"/>
        <w:gridCol w:w="277"/>
        <w:gridCol w:w="148"/>
        <w:gridCol w:w="277"/>
        <w:gridCol w:w="149"/>
        <w:gridCol w:w="418"/>
        <w:gridCol w:w="7"/>
        <w:gridCol w:w="418"/>
        <w:gridCol w:w="7"/>
        <w:gridCol w:w="425"/>
        <w:gridCol w:w="137"/>
        <w:gridCol w:w="289"/>
        <w:gridCol w:w="278"/>
        <w:gridCol w:w="147"/>
        <w:gridCol w:w="280"/>
        <w:gridCol w:w="429"/>
        <w:gridCol w:w="568"/>
        <w:gridCol w:w="425"/>
        <w:gridCol w:w="425"/>
        <w:gridCol w:w="10"/>
        <w:gridCol w:w="415"/>
        <w:gridCol w:w="426"/>
        <w:gridCol w:w="577"/>
        <w:gridCol w:w="415"/>
        <w:gridCol w:w="293"/>
        <w:gridCol w:w="426"/>
        <w:gridCol w:w="425"/>
        <w:gridCol w:w="142"/>
        <w:gridCol w:w="567"/>
        <w:gridCol w:w="283"/>
        <w:gridCol w:w="851"/>
      </w:tblGrid>
      <w:tr w:rsidR="002D45A7" w:rsidRPr="00BB3312" w:rsidTr="006239BB">
        <w:tc>
          <w:tcPr>
            <w:tcW w:w="954" w:type="dxa"/>
            <w:vMerge w:val="restart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2395" w:type="dxa"/>
            <w:gridSpan w:val="8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Плановые показатели (в соответствии с программой приватизации по состоянию на 31 декабря отчетного года)</w:t>
            </w:r>
          </w:p>
        </w:tc>
        <w:tc>
          <w:tcPr>
            <w:tcW w:w="11360" w:type="dxa"/>
            <w:gridSpan w:val="36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Фактические показатели</w:t>
            </w:r>
          </w:p>
        </w:tc>
      </w:tr>
      <w:tr w:rsidR="002D45A7" w:rsidRPr="00BB3312" w:rsidTr="006239BB">
        <w:trPr>
          <w:trHeight w:val="480"/>
        </w:trPr>
        <w:tc>
          <w:tcPr>
            <w:tcW w:w="954" w:type="dxa"/>
            <w:vMerge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Merge w:val="restart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хозяйственные общества, единиц</w:t>
            </w:r>
          </w:p>
        </w:tc>
        <w:tc>
          <w:tcPr>
            <w:tcW w:w="425" w:type="dxa"/>
            <w:gridSpan w:val="2"/>
            <w:vMerge w:val="restart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унитарные предприятия, единиц</w:t>
            </w:r>
          </w:p>
        </w:tc>
        <w:tc>
          <w:tcPr>
            <w:tcW w:w="568" w:type="dxa"/>
            <w:gridSpan w:val="2"/>
            <w:vMerge w:val="restart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иное имущество казны (недвижимое и движимое имущество), единиц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поступления в бюджет от приватизации всего, тыс. руб.</w:t>
            </w:r>
          </w:p>
        </w:tc>
        <w:tc>
          <w:tcPr>
            <w:tcW w:w="852" w:type="dxa"/>
            <w:gridSpan w:val="3"/>
            <w:vMerge w:val="restart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количество хозяйственных обществ, в отношении которых в отчетном году проводились торги, единиц</w:t>
            </w:r>
          </w:p>
        </w:tc>
        <w:tc>
          <w:tcPr>
            <w:tcW w:w="7814" w:type="dxa"/>
            <w:gridSpan w:val="27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B3312">
              <w:rPr>
                <w:rFonts w:ascii="Times New Roman" w:hAnsi="Times New Roman"/>
                <w:sz w:val="18"/>
                <w:szCs w:val="18"/>
              </w:rPr>
              <w:t>приватизировано хозяйственных обществ (пакетов акций (долей в уставных капиталах), в том числе</w:t>
            </w:r>
            <w:proofErr w:type="gramEnd"/>
          </w:p>
        </w:tc>
        <w:tc>
          <w:tcPr>
            <w:tcW w:w="851" w:type="dxa"/>
            <w:gridSpan w:val="2"/>
            <w:vMerge w:val="restart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общее количество хозяйственных обществ, исключенных из программы приватизации, единиц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приватизировано унитарных предприятий, единиц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общее количество унитарных предприятий, исключенных из программы приватизации, единиц</w:t>
            </w:r>
          </w:p>
        </w:tc>
      </w:tr>
      <w:tr w:rsidR="002D45A7" w:rsidRPr="00BB3312" w:rsidTr="006239BB">
        <w:trPr>
          <w:cantSplit/>
          <w:trHeight w:val="2624"/>
        </w:trPr>
        <w:tc>
          <w:tcPr>
            <w:tcW w:w="954" w:type="dxa"/>
            <w:vMerge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Merge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vMerge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6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на аукционе</w:t>
            </w:r>
          </w:p>
        </w:tc>
        <w:tc>
          <w:tcPr>
            <w:tcW w:w="992" w:type="dxa"/>
            <w:gridSpan w:val="4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при реализации преимущественного права</w:t>
            </w:r>
          </w:p>
        </w:tc>
        <w:tc>
          <w:tcPr>
            <w:tcW w:w="1563" w:type="dxa"/>
            <w:gridSpan w:val="7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посредством публичного предложения</w:t>
            </w:r>
          </w:p>
        </w:tc>
        <w:tc>
          <w:tcPr>
            <w:tcW w:w="1422" w:type="dxa"/>
            <w:gridSpan w:val="3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по минимально допустимой цене 3</w:t>
            </w:r>
          </w:p>
        </w:tc>
        <w:tc>
          <w:tcPr>
            <w:tcW w:w="1276" w:type="dxa"/>
            <w:gridSpan w:val="4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на конкурсе</w:t>
            </w:r>
          </w:p>
        </w:tc>
        <w:tc>
          <w:tcPr>
            <w:tcW w:w="1285" w:type="dxa"/>
            <w:gridSpan w:val="3"/>
            <w:textDirection w:val="btLr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внесено в уставный капитал</w:t>
            </w:r>
          </w:p>
        </w:tc>
        <w:tc>
          <w:tcPr>
            <w:tcW w:w="851" w:type="dxa"/>
            <w:gridSpan w:val="2"/>
            <w:vMerge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45A7" w:rsidRPr="00BB3312" w:rsidTr="006239BB">
        <w:trPr>
          <w:cantSplit/>
          <w:trHeight w:val="2769"/>
        </w:trPr>
        <w:tc>
          <w:tcPr>
            <w:tcW w:w="954" w:type="dxa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gridSpan w:val="3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всего, единиц</w:t>
            </w:r>
          </w:p>
        </w:tc>
        <w:tc>
          <w:tcPr>
            <w:tcW w:w="426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начальных цен, тыс. руб.</w:t>
            </w:r>
          </w:p>
        </w:tc>
        <w:tc>
          <w:tcPr>
            <w:tcW w:w="425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цен продажи, тыс. руб.</w:t>
            </w:r>
          </w:p>
        </w:tc>
        <w:tc>
          <w:tcPr>
            <w:tcW w:w="567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всего, единиц</w:t>
            </w:r>
          </w:p>
        </w:tc>
        <w:tc>
          <w:tcPr>
            <w:tcW w:w="425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цен продажи, тыс. руб.</w:t>
            </w:r>
          </w:p>
        </w:tc>
        <w:tc>
          <w:tcPr>
            <w:tcW w:w="569" w:type="dxa"/>
            <w:gridSpan w:val="3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всего, единиц</w:t>
            </w:r>
          </w:p>
        </w:tc>
        <w:tc>
          <w:tcPr>
            <w:tcW w:w="567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цен первоначальных предложений, тыс. руб.</w:t>
            </w:r>
          </w:p>
        </w:tc>
        <w:tc>
          <w:tcPr>
            <w:tcW w:w="427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цен продажи, тыс. руб.</w:t>
            </w:r>
          </w:p>
        </w:tc>
        <w:tc>
          <w:tcPr>
            <w:tcW w:w="429" w:type="dxa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всего, единиц</w:t>
            </w:r>
          </w:p>
        </w:tc>
        <w:tc>
          <w:tcPr>
            <w:tcW w:w="568" w:type="dxa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минимальных цен, тыс. руб.</w:t>
            </w:r>
          </w:p>
        </w:tc>
        <w:tc>
          <w:tcPr>
            <w:tcW w:w="425" w:type="dxa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цен продажи, тыс. руб.</w:t>
            </w:r>
          </w:p>
        </w:tc>
        <w:tc>
          <w:tcPr>
            <w:tcW w:w="425" w:type="dxa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всего, единиц</w:t>
            </w:r>
          </w:p>
        </w:tc>
        <w:tc>
          <w:tcPr>
            <w:tcW w:w="425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начальных цен, тыс. руб.</w:t>
            </w:r>
          </w:p>
        </w:tc>
        <w:tc>
          <w:tcPr>
            <w:tcW w:w="426" w:type="dxa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цен продажи, тыс. руб.</w:t>
            </w:r>
          </w:p>
        </w:tc>
        <w:tc>
          <w:tcPr>
            <w:tcW w:w="577" w:type="dxa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всего, единиц</w:t>
            </w:r>
          </w:p>
        </w:tc>
        <w:tc>
          <w:tcPr>
            <w:tcW w:w="708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общая стоимость внесенного имущества, тыс. руб.</w:t>
            </w:r>
          </w:p>
        </w:tc>
        <w:tc>
          <w:tcPr>
            <w:tcW w:w="851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45A7" w:rsidRPr="00BB3312" w:rsidTr="006239BB">
        <w:trPr>
          <w:cantSplit/>
          <w:trHeight w:val="703"/>
        </w:trPr>
        <w:tc>
          <w:tcPr>
            <w:tcW w:w="954" w:type="dxa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gridSpan w:val="3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45A7" w:rsidRPr="00BB3312" w:rsidTr="006239BB">
        <w:trPr>
          <w:gridAfter w:val="15"/>
          <w:wAfter w:w="6248" w:type="dxa"/>
        </w:trPr>
        <w:tc>
          <w:tcPr>
            <w:tcW w:w="954" w:type="dxa"/>
            <w:vMerge w:val="restart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количество объектов иного имущества казны, в отношении которого в отчетном году проводились торги, единиц</w:t>
            </w:r>
          </w:p>
        </w:tc>
        <w:tc>
          <w:tcPr>
            <w:tcW w:w="7507" w:type="dxa"/>
            <w:gridSpan w:val="29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Фактические показатели</w:t>
            </w:r>
          </w:p>
        </w:tc>
      </w:tr>
      <w:tr w:rsidR="002D45A7" w:rsidRPr="00BB3312" w:rsidTr="006239BB">
        <w:trPr>
          <w:cantSplit/>
          <w:trHeight w:val="1134"/>
        </w:trPr>
        <w:tc>
          <w:tcPr>
            <w:tcW w:w="954" w:type="dxa"/>
            <w:vMerge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07" w:type="dxa"/>
            <w:gridSpan w:val="29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приватизировано объектов недвижимого и движимого имущества, в том числе</w:t>
            </w:r>
          </w:p>
        </w:tc>
        <w:tc>
          <w:tcPr>
            <w:tcW w:w="993" w:type="dxa"/>
            <w:gridSpan w:val="2"/>
            <w:vMerge w:val="restart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Прогноз поступлений по источникам финансирования дефицита бюджета от приватизации имущества, учтенный при формировании бюджета на отчетный год 5, тыс. руб.</w:t>
            </w:r>
          </w:p>
        </w:tc>
        <w:tc>
          <w:tcPr>
            <w:tcW w:w="2268" w:type="dxa"/>
            <w:gridSpan w:val="6"/>
            <w:vMerge w:val="restart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Фактическое исполнение в отчетном году прогноза поступлений по источникам финансирования дефицита бюджета 5</w:t>
            </w:r>
          </w:p>
        </w:tc>
        <w:tc>
          <w:tcPr>
            <w:tcW w:w="719" w:type="dxa"/>
            <w:gridSpan w:val="2"/>
            <w:vMerge w:val="restart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Прогноз поступлений неналоговых доходов бюджета от приватизации имущества, учтенный при формировании бюджета на отчетный год 5, тыс. руб.</w:t>
            </w:r>
          </w:p>
        </w:tc>
        <w:tc>
          <w:tcPr>
            <w:tcW w:w="2268" w:type="dxa"/>
            <w:gridSpan w:val="5"/>
            <w:vMerge w:val="restart"/>
            <w:shd w:val="clear" w:color="auto" w:fill="auto"/>
            <w:textDirection w:val="btLr"/>
          </w:tcPr>
          <w:p w:rsidR="002D45A7" w:rsidRPr="00BB3312" w:rsidRDefault="002D45A7" w:rsidP="006239BB">
            <w:pPr>
              <w:spacing w:after="20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2D45A7" w:rsidRPr="00BB3312" w:rsidRDefault="002D45A7" w:rsidP="006239BB">
            <w:pPr>
              <w:spacing w:after="20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 xml:space="preserve">Фактическое исполнение в отчетном  году поступлений неналоговых доходов бюджета, </w:t>
            </w:r>
            <w:proofErr w:type="gramStart"/>
            <w:r w:rsidRPr="00BB3312">
              <w:rPr>
                <w:rFonts w:ascii="Times New Roman" w:hAnsi="Times New Roman"/>
                <w:sz w:val="18"/>
                <w:szCs w:val="18"/>
              </w:rPr>
              <w:t>полученный</w:t>
            </w:r>
            <w:proofErr w:type="gramEnd"/>
            <w:r w:rsidRPr="00BB3312">
              <w:rPr>
                <w:rFonts w:ascii="Times New Roman" w:hAnsi="Times New Roman"/>
                <w:sz w:val="18"/>
                <w:szCs w:val="18"/>
              </w:rPr>
              <w:t xml:space="preserve"> от приватизации имущества 5</w:t>
            </w:r>
          </w:p>
        </w:tc>
      </w:tr>
      <w:tr w:rsidR="002D45A7" w:rsidRPr="00BB3312" w:rsidTr="006239BB">
        <w:trPr>
          <w:cantSplit/>
          <w:trHeight w:val="2882"/>
        </w:trPr>
        <w:tc>
          <w:tcPr>
            <w:tcW w:w="954" w:type="dxa"/>
            <w:vMerge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5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на аукционе</w:t>
            </w:r>
          </w:p>
        </w:tc>
        <w:tc>
          <w:tcPr>
            <w:tcW w:w="993" w:type="dxa"/>
            <w:gridSpan w:val="4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при реализации преимущественного права, в том числе субъектами малого и среднего предпринимательства</w:t>
            </w:r>
          </w:p>
        </w:tc>
        <w:tc>
          <w:tcPr>
            <w:tcW w:w="1417" w:type="dxa"/>
            <w:gridSpan w:val="5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посредством публичного предложения</w:t>
            </w:r>
          </w:p>
        </w:tc>
        <w:tc>
          <w:tcPr>
            <w:tcW w:w="1276" w:type="dxa"/>
            <w:gridSpan w:val="6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по минимально допустимой цене 3</w:t>
            </w:r>
          </w:p>
        </w:tc>
        <w:tc>
          <w:tcPr>
            <w:tcW w:w="1276" w:type="dxa"/>
            <w:gridSpan w:val="5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на конкурсе</w:t>
            </w:r>
          </w:p>
        </w:tc>
        <w:tc>
          <w:tcPr>
            <w:tcW w:w="1134" w:type="dxa"/>
            <w:gridSpan w:val="4"/>
            <w:textDirection w:val="btLr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внесено в уставный капитал</w:t>
            </w:r>
          </w:p>
        </w:tc>
        <w:tc>
          <w:tcPr>
            <w:tcW w:w="993" w:type="dxa"/>
            <w:gridSpan w:val="2"/>
            <w:vMerge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Merge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Merge/>
            <w:shd w:val="clear" w:color="auto" w:fill="auto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45A7" w:rsidRPr="00BB3312" w:rsidTr="006239BB">
        <w:trPr>
          <w:cantSplit/>
          <w:trHeight w:val="2830"/>
        </w:trPr>
        <w:tc>
          <w:tcPr>
            <w:tcW w:w="954" w:type="dxa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всего, единиц</w:t>
            </w:r>
          </w:p>
        </w:tc>
        <w:tc>
          <w:tcPr>
            <w:tcW w:w="423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начальных цен, тыс. руб.</w:t>
            </w:r>
          </w:p>
        </w:tc>
        <w:tc>
          <w:tcPr>
            <w:tcW w:w="565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цен продажи 4, тыс. руб.</w:t>
            </w:r>
          </w:p>
        </w:tc>
        <w:tc>
          <w:tcPr>
            <w:tcW w:w="426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всего, единиц</w:t>
            </w:r>
          </w:p>
        </w:tc>
        <w:tc>
          <w:tcPr>
            <w:tcW w:w="567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цен продажи 4, тыс. руб.</w:t>
            </w:r>
          </w:p>
        </w:tc>
        <w:tc>
          <w:tcPr>
            <w:tcW w:w="425" w:type="dxa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всего, единиц</w:t>
            </w:r>
          </w:p>
        </w:tc>
        <w:tc>
          <w:tcPr>
            <w:tcW w:w="567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цен первоначальных предложений, тыс. руб.</w:t>
            </w:r>
          </w:p>
        </w:tc>
        <w:tc>
          <w:tcPr>
            <w:tcW w:w="425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цен продажи 4, тыс. руб.</w:t>
            </w:r>
          </w:p>
        </w:tc>
        <w:tc>
          <w:tcPr>
            <w:tcW w:w="425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всего, единиц</w:t>
            </w:r>
          </w:p>
        </w:tc>
        <w:tc>
          <w:tcPr>
            <w:tcW w:w="426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минимальных цен, тыс. руб.</w:t>
            </w:r>
          </w:p>
        </w:tc>
        <w:tc>
          <w:tcPr>
            <w:tcW w:w="425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цен продажи 4, тыс. руб.</w:t>
            </w:r>
          </w:p>
        </w:tc>
        <w:tc>
          <w:tcPr>
            <w:tcW w:w="425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всего, единиц</w:t>
            </w:r>
          </w:p>
        </w:tc>
        <w:tc>
          <w:tcPr>
            <w:tcW w:w="425" w:type="dxa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начальных цен, тыс. руб.</w:t>
            </w:r>
          </w:p>
        </w:tc>
        <w:tc>
          <w:tcPr>
            <w:tcW w:w="426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цен продажи 4, тыс. руб.</w:t>
            </w:r>
          </w:p>
        </w:tc>
        <w:tc>
          <w:tcPr>
            <w:tcW w:w="425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всего, единиц</w:t>
            </w:r>
          </w:p>
        </w:tc>
        <w:tc>
          <w:tcPr>
            <w:tcW w:w="709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общая стоимость внесенного имущества, тыс. руб.</w:t>
            </w:r>
          </w:p>
        </w:tc>
        <w:tc>
          <w:tcPr>
            <w:tcW w:w="993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всего, тыс. руб.</w:t>
            </w:r>
          </w:p>
        </w:tc>
        <w:tc>
          <w:tcPr>
            <w:tcW w:w="841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от имущества, приватизированного в отчетном году, тыс. руб.</w:t>
            </w:r>
          </w:p>
        </w:tc>
        <w:tc>
          <w:tcPr>
            <w:tcW w:w="992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от имущества, приватизированного в году, предшествующем отчетному, тыс. руб.</w:t>
            </w:r>
          </w:p>
        </w:tc>
        <w:tc>
          <w:tcPr>
            <w:tcW w:w="719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всего, тыс. руб.</w:t>
            </w:r>
          </w:p>
        </w:tc>
        <w:tc>
          <w:tcPr>
            <w:tcW w:w="850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от имущества, приватизированного в отчетном году, тыс. руб.</w:t>
            </w:r>
          </w:p>
        </w:tc>
        <w:tc>
          <w:tcPr>
            <w:tcW w:w="851" w:type="dxa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333">
              <w:rPr>
                <w:rFonts w:ascii="Times New Roman" w:hAnsi="Times New Roman"/>
                <w:sz w:val="16"/>
                <w:szCs w:val="16"/>
              </w:rPr>
              <w:t xml:space="preserve">от имущества, приватизированного в году, </w:t>
            </w:r>
            <w:r w:rsidRPr="00BB3312">
              <w:rPr>
                <w:rFonts w:ascii="Times New Roman" w:hAnsi="Times New Roman"/>
                <w:sz w:val="18"/>
                <w:szCs w:val="18"/>
              </w:rPr>
              <w:t>предшествующем отчетному, тыс. руб.</w:t>
            </w:r>
          </w:p>
        </w:tc>
      </w:tr>
      <w:tr w:rsidR="002D45A7" w:rsidRPr="00BB3312" w:rsidTr="006239BB">
        <w:trPr>
          <w:cantSplit/>
          <w:trHeight w:val="1134"/>
        </w:trPr>
        <w:tc>
          <w:tcPr>
            <w:tcW w:w="954" w:type="dxa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D45A7" w:rsidRPr="00BB3312" w:rsidRDefault="002D45A7" w:rsidP="002D45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33DCD" w:rsidRDefault="00633DCD"/>
    <w:sectPr w:rsidR="00633DCD" w:rsidSect="001831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A7"/>
    <w:rsid w:val="00183137"/>
    <w:rsid w:val="002D45A7"/>
    <w:rsid w:val="00313CCF"/>
    <w:rsid w:val="0063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A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A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2025-02-05T06:22:00Z</dcterms:created>
  <dcterms:modified xsi:type="dcterms:W3CDTF">2025-02-05T08:06:00Z</dcterms:modified>
</cp:coreProperties>
</file>